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SPRAYED CONCRETE AND GUNITE REPAIR</w:t>
      </w:r>
    </w:p>
    <w:p>
      <w:pPr>
        <w:spacing w:after="480"/>
      </w:pPr>
      <w:r>
        <w:rPr>
          <w:rFonts w:ascii="Aptos" w:hAnsi="Aptos"/>
          <w:b w:val="0"/>
          <w:color w:val="5E6B78"/>
          <w:sz w:val="26"/>
        </w:rPr>
        <w:t>Pembaikan Shotcrete dan Gunite</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MS-CRP-007</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sprayed concrete and gunite repair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sprayed concrete and gunite repair.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Approved wet-mix or dry-mix shotcrete</w:t>
      </w:r>
    </w:p>
    <w:p>
      <w:pPr>
        <w:pStyle w:val="ListBullet"/>
        <w:spacing w:after="50"/>
        <w:ind w:left="369" w:hanging="170"/>
      </w:pPr>
      <w:r>
        <w:rPr>
          <w:rFonts w:ascii="Aptos" w:hAnsi="Aptos"/>
          <w:b w:val="0"/>
          <w:color w:val="263442"/>
          <w:sz w:val="19"/>
        </w:rPr>
        <w:t>Accelerator where approved</w:t>
      </w:r>
    </w:p>
    <w:p>
      <w:pPr>
        <w:pStyle w:val="ListBullet"/>
        <w:spacing w:after="50"/>
        <w:ind w:left="369" w:hanging="170"/>
      </w:pPr>
      <w:r>
        <w:rPr>
          <w:rFonts w:ascii="Aptos" w:hAnsi="Aptos"/>
          <w:b w:val="0"/>
          <w:color w:val="263442"/>
          <w:sz w:val="19"/>
        </w:rPr>
        <w:t>Reinforcement mesh</w:t>
      </w:r>
    </w:p>
    <w:p>
      <w:pPr>
        <w:pStyle w:val="ListBullet"/>
        <w:spacing w:after="50"/>
        <w:ind w:left="369" w:hanging="170"/>
      </w:pPr>
      <w:r>
        <w:rPr>
          <w:rFonts w:ascii="Aptos" w:hAnsi="Aptos"/>
          <w:b w:val="0"/>
          <w:color w:val="263442"/>
          <w:sz w:val="19"/>
        </w:rPr>
        <w:t>Bonding treatment</w:t>
      </w:r>
    </w:p>
    <w:p>
      <w:pPr>
        <w:pStyle w:val="ListBullet"/>
        <w:spacing w:after="50"/>
        <w:ind w:left="369" w:hanging="170"/>
      </w:pPr>
      <w:r>
        <w:rPr>
          <w:rFonts w:ascii="Aptos" w:hAnsi="Aptos"/>
          <w:b w:val="0"/>
          <w:color w:val="263442"/>
          <w:sz w:val="19"/>
        </w:rPr>
        <w:t>Curing materials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Shotcrete pump or gun</w:t>
      </w:r>
    </w:p>
    <w:p>
      <w:pPr>
        <w:pStyle w:val="ListBullet"/>
        <w:spacing w:after="50"/>
        <w:ind w:left="369" w:hanging="170"/>
      </w:pPr>
      <w:r>
        <w:rPr>
          <w:rFonts w:ascii="Aptos" w:hAnsi="Aptos"/>
          <w:b w:val="0"/>
          <w:color w:val="263442"/>
          <w:sz w:val="19"/>
        </w:rPr>
        <w:t>Air compressor</w:t>
      </w:r>
    </w:p>
    <w:p>
      <w:pPr>
        <w:pStyle w:val="ListBullet"/>
        <w:spacing w:after="50"/>
        <w:ind w:left="369" w:hanging="170"/>
      </w:pPr>
      <w:r>
        <w:rPr>
          <w:rFonts w:ascii="Aptos" w:hAnsi="Aptos"/>
          <w:b w:val="0"/>
          <w:color w:val="263442"/>
          <w:sz w:val="19"/>
        </w:rPr>
        <w:t>Nozzle</w:t>
      </w:r>
    </w:p>
    <w:p>
      <w:pPr>
        <w:pStyle w:val="ListBullet"/>
        <w:spacing w:after="50"/>
        <w:ind w:left="369" w:hanging="170"/>
      </w:pPr>
      <w:r>
        <w:rPr>
          <w:rFonts w:ascii="Aptos" w:hAnsi="Aptos"/>
          <w:b w:val="0"/>
          <w:color w:val="263442"/>
          <w:sz w:val="19"/>
        </w:rPr>
        <w:t>Rebound collection sheets</w:t>
      </w:r>
    </w:p>
    <w:p>
      <w:pPr>
        <w:pStyle w:val="ListBullet"/>
        <w:spacing w:after="50"/>
        <w:ind w:left="369" w:hanging="170"/>
      </w:pPr>
      <w:r>
        <w:rPr>
          <w:rFonts w:ascii="Aptos" w:hAnsi="Aptos"/>
          <w:b w:val="0"/>
          <w:color w:val="263442"/>
          <w:sz w:val="19"/>
        </w:rPr>
        <w:t>Thickness pins</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sprayed concrete and gunite repair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Approved wet-mix or dry-mix shotcrete, Accelerator where approved, Reinforcement mesh, Bonding treatment, Curing materials.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the mix. </w:t>
      </w:r>
      <w:r>
        <w:rPr>
          <w:rFonts w:ascii="Aptos" w:hAnsi="Aptos"/>
          <w:b w:val="0"/>
          <w:color w:val="263442"/>
          <w:sz w:val="19"/>
        </w:rPr>
        <w:t>Approve the mix, nozzleman competency, trial panel, layer thickness, access and rebound control.</w:t>
      </w:r>
    </w:p>
    <w:p>
      <w:pPr>
        <w:keepLines/>
        <w:spacing w:after="100" w:line="269" w:lineRule="auto"/>
        <w:ind w:left="369" w:hanging="369"/>
      </w:pPr>
      <w:r>
        <w:rPr>
          <w:rFonts w:ascii="Aptos" w:hAnsi="Aptos"/>
          <w:b/>
          <w:color w:val="071E33"/>
          <w:sz w:val="19"/>
        </w:rPr>
        <w:t xml:space="preserve">2. Prepare and pre-wet the sound substrate. </w:t>
      </w:r>
      <w:r>
        <w:rPr>
          <w:rFonts w:ascii="Aptos" w:hAnsi="Aptos"/>
          <w:b w:val="0"/>
          <w:color w:val="263442"/>
          <w:sz w:val="19"/>
        </w:rPr>
        <w:t>Prepare and pre-wet the sound substrate, secure reinforcement and install profile and thickness guides.</w:t>
      </w:r>
    </w:p>
    <w:p>
      <w:pPr>
        <w:keepLines/>
        <w:spacing w:after="100" w:line="269" w:lineRule="auto"/>
        <w:ind w:left="369" w:hanging="369"/>
      </w:pPr>
      <w:r>
        <w:rPr>
          <w:rFonts w:ascii="Aptos" w:hAnsi="Aptos"/>
          <w:b/>
          <w:color w:val="071E33"/>
          <w:sz w:val="19"/>
        </w:rPr>
        <w:t xml:space="preserve">3. Set air, water. </w:t>
      </w:r>
      <w:r>
        <w:rPr>
          <w:rFonts w:ascii="Aptos" w:hAnsi="Aptos"/>
          <w:b w:val="0"/>
          <w:color w:val="263442"/>
          <w:sz w:val="19"/>
        </w:rPr>
        <w:t>Set air, water and material delivery to produce a cohesive stream before directing it onto permanent work.</w:t>
      </w:r>
    </w:p>
    <w:p>
      <w:pPr>
        <w:keepLines/>
        <w:spacing w:after="100" w:line="269" w:lineRule="auto"/>
        <w:ind w:left="369" w:hanging="369"/>
      </w:pPr>
      <w:r>
        <w:rPr>
          <w:rFonts w:ascii="Aptos" w:hAnsi="Aptos"/>
          <w:b/>
          <w:color w:val="071E33"/>
          <w:sz w:val="19"/>
        </w:rPr>
        <w:t xml:space="preserve">4. Apply from the lowest area upward with the nozzle near perpendicular. </w:t>
      </w:r>
      <w:r>
        <w:rPr>
          <w:rFonts w:ascii="Aptos" w:hAnsi="Aptos"/>
          <w:b w:val="0"/>
          <w:color w:val="263442"/>
          <w:sz w:val="19"/>
        </w:rPr>
        <w:t>Apply from the lowest area upward with the nozzle near perpendicular, fully encasing bars and avoiding shadows.</w:t>
      </w:r>
    </w:p>
    <w:p>
      <w:pPr>
        <w:keepLines/>
        <w:spacing w:after="100" w:line="269" w:lineRule="auto"/>
        <w:ind w:left="369" w:hanging="369"/>
      </w:pPr>
      <w:r>
        <w:rPr>
          <w:rFonts w:ascii="Aptos" w:hAnsi="Aptos"/>
          <w:b/>
          <w:color w:val="071E33"/>
          <w:sz w:val="19"/>
        </w:rPr>
        <w:t xml:space="preserve">5. Remove rebound and overspray. </w:t>
      </w:r>
      <w:r>
        <w:rPr>
          <w:rFonts w:ascii="Aptos" w:hAnsi="Aptos"/>
          <w:b w:val="0"/>
          <w:color w:val="263442"/>
          <w:sz w:val="19"/>
        </w:rPr>
        <w:t>Remove rebound and overspray before successive layers; do not incorporate rebound into the repair.</w:t>
      </w:r>
    </w:p>
    <w:p>
      <w:pPr>
        <w:keepLines/>
        <w:spacing w:after="100" w:line="269" w:lineRule="auto"/>
        <w:ind w:left="369" w:hanging="369"/>
      </w:pPr>
      <w:r>
        <w:rPr>
          <w:rFonts w:ascii="Aptos" w:hAnsi="Aptos"/>
          <w:b/>
          <w:color w:val="071E33"/>
          <w:sz w:val="19"/>
        </w:rPr>
        <w:t xml:space="preserve">6. Trim, finish and cure the surface, then carry out sounding, thickness, core or strength tests as specified. </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mix and trial panel; substrate and reinforcement; equipment settings; application technique; rebound removal; thickness and test results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high-pressure hose; rebound; silica dust; noise; work at height.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Mix and trial panel</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Substrate and reinforcement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Equipment settings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Application technique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Rebound removal</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Thickness and test results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High-pressure hose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Rebound</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Silica dust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Noise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Work at height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MS-CRP-007</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Sprayed Concrete and Gunite Repair</dc:title>
  <dc:subject>Editable construction method statement template</dc:subject>
  <dc:creator>Method Statement Hub Malaysia</dc:creator>
  <cp:keywords>shotcrete, gunite, sprayed concrete, concrete repair</cp:keywords>
  <dc:description>generated by python-docx</dc:description>
  <cp:lastModifiedBy/>
  <cp:revision>1</cp:revision>
  <dcterms:created xsi:type="dcterms:W3CDTF">2013-12-23T23:15:00Z</dcterms:created>
  <dcterms:modified xsi:type="dcterms:W3CDTF">2013-12-23T23:15:00Z</dcterms:modified>
  <cp:category/>
</cp:coreProperties>
</file>